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inorEastAsia" w:hAnsiTheme="minorEastAsia" w:eastAsiaTheme="minorEastAsia" w:cstheme="minorEastAsia"/>
          <w:b/>
          <w:bCs/>
          <w:color w:val="auto"/>
          <w:spacing w:val="-11"/>
          <w:kern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-11"/>
          <w:kern w:val="0"/>
          <w:sz w:val="30"/>
          <w:szCs w:val="30"/>
        </w:rPr>
        <w:t>关于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-11"/>
          <w:kern w:val="0"/>
          <w:sz w:val="30"/>
          <w:szCs w:val="30"/>
          <w:lang w:eastAsia="zh-CN"/>
        </w:rPr>
        <w:t>组织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-11"/>
          <w:kern w:val="0"/>
          <w:sz w:val="30"/>
          <w:szCs w:val="30"/>
          <w:lang w:val="en-US" w:eastAsia="zh-CN"/>
        </w:rPr>
        <w:t>2017年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-11"/>
          <w:kern w:val="0"/>
          <w:sz w:val="30"/>
          <w:szCs w:val="30"/>
        </w:rPr>
        <w:t>校级研究生优质课、精品课验收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-11"/>
          <w:kern w:val="0"/>
          <w:sz w:val="30"/>
          <w:szCs w:val="30"/>
          <w:lang w:eastAsia="zh-CN"/>
        </w:rPr>
        <w:t>及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spacing w:val="-11"/>
          <w:kern w:val="0"/>
          <w:sz w:val="30"/>
          <w:szCs w:val="30"/>
        </w:rPr>
        <w:t>精品课立项工作的通知</w:t>
      </w:r>
    </w:p>
    <w:p>
      <w:pPr>
        <w:widowControl/>
        <w:spacing w:line="420" w:lineRule="exact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</w:rPr>
      </w:pPr>
      <w:bookmarkStart w:id="0" w:name="OLE_LINK1"/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</w:rPr>
        <w:t>各研究生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lang w:eastAsia="zh-CN"/>
        </w:rPr>
        <w:t>开课</w:t>
      </w: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</w:rPr>
        <w:t>单位：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根据《济南大学研究生课程建设实施办法》、《济南大学关于改进和加强研究生课程建设的意见》，研究生院将组织开展2017年的校级研究生优质课、精品课验收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精品课立项工作，具体事宜通知如下：</w:t>
      </w:r>
    </w:p>
    <w:p>
      <w:pPr>
        <w:widowControl/>
        <w:numPr>
          <w:ilvl w:val="0"/>
          <w:numId w:val="1"/>
        </w:numPr>
        <w:spacing w:line="420" w:lineRule="exact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</w:rPr>
        <w:t>优质课程验收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1.验收范围：研究生培养方案中所列并已连续开设两年及以上的课程，可以申请优质课程验收。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2017版培养方案中的课程，下述情况，视为同一门连续建设的课程，在校级优质课验收、精品课推荐立项时，需要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开课单位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提供纸质说明材料。第一类，课程名称稍有变化，课程主要内容没有变化；第二类，课程学时、学分由大变小，课程性质不变。以上两类课程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开设两年及以上，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各开课单位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应通知课程负责人积极申请验收。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如果课程学时、学分由小变大，需开设两年后再进行验收。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2.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验收组织：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由各开课单位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负责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组织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研究生优质课程验收工作。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各开课单位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应按照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研究生课程建设指标体系及评分表，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认真组织优质课程验收工作。原则上开设4年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以上的课程，均应达到优质课程标准。对已开设4年及以上的课程，如两年内不申请验收或验收不通过，学校将组织专家进行课程检查，不符合开课基本要求的课程将限期整改，直至取消。对于不达标的课程，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开课单位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应做好自查，督促相关老师认真整改。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.验收材料：</w:t>
      </w:r>
    </w:p>
    <w:p>
      <w:pPr>
        <w:spacing w:line="420" w:lineRule="exact"/>
        <w:ind w:firstLine="662" w:firstLineChars="276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《济南大学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研究生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课程建设自评报告》（附件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），打印版一式一份；</w:t>
      </w:r>
    </w:p>
    <w:p>
      <w:pPr>
        <w:spacing w:line="420" w:lineRule="exact"/>
        <w:ind w:firstLine="662" w:firstLineChars="276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《济南大学研究生优质课程验收申请表》（附件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），打印版一式一份；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《济南大学研究生优质课程验收结果汇总表（附件7），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提供电子版及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一份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纸质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版。</w:t>
      </w:r>
    </w:p>
    <w:p>
      <w:pPr>
        <w:numPr>
          <w:ilvl w:val="0"/>
          <w:numId w:val="0"/>
        </w:numPr>
        <w:spacing w:line="420" w:lineRule="exact"/>
        <w:ind w:firstLine="480" w:firstLineChars="200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4.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验收结果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各开课单位应在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11月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17日前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将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课程验收的相关材料提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交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研究生院审核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备案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instrText xml:space="preserve"> HYPERLINK "mailto:电子版请发送chm_zhongq@ujn.edu.cn"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电子版发送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至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yjs_wangyz@ujn.edu.cn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</w:rPr>
        <w:t>。</w:t>
      </w:r>
    </w:p>
    <w:p>
      <w:pPr>
        <w:widowControl/>
        <w:numPr>
          <w:ilvl w:val="0"/>
          <w:numId w:val="2"/>
        </w:numPr>
        <w:spacing w:line="420" w:lineRule="exact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  <w:lang w:eastAsia="zh-CN"/>
        </w:rPr>
        <w:t>中期检查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未验收的研究生校级精品课请于2017年11月17日提交《济南大学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eastAsia="zh-CN"/>
        </w:rPr>
        <w:t>研究生课程建设中期进展报告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》(附件4</w:t>
      </w:r>
      <w:bookmarkStart w:id="1" w:name="_GoBack"/>
      <w:bookmarkEnd w:id="1"/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)。</w:t>
      </w:r>
    </w:p>
    <w:p>
      <w:pPr>
        <w:widowControl/>
        <w:spacing w:line="420" w:lineRule="exact"/>
        <w:jc w:val="left"/>
        <w:rPr>
          <w:rFonts w:hint="eastAsia" w:asciiTheme="minorEastAsia" w:hAnsiTheme="minorEastAsia" w:eastAsiaTheme="minorEastAsia" w:cstheme="minorEastAsia"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</w:rPr>
        <w:t>二、精品课程验收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1.验收范围：完成课程建设目标任务的研究生精品课程。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2.验收材料：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 xml:space="preserve"> 《济南大学研究生课程建设自评报告》（附件5）, 打印版一式2份；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 xml:space="preserve"> 《济南大学研究生精品课程建设总结报告》（附件9），打印版一式2份；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 xml:space="preserve">   课程建设成果支撑材料，1份；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 xml:space="preserve">   验收汇报PPT。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3.验收材料由课程负责人负责提供，于11月17日前将相关材料交研究生院培养办，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instrText xml:space="preserve"> HYPERLINK "mailto:电子版请发送chm_zhongq@ujn.edu.cn"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电子版请发送至yjs_wangyz@ujn.edu.cn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end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。研究生院将于11月24日前组织专家对立项建设的精品课程进行验收。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4.凡通过验收并取得突出成果的项目，学校优先推荐申报省级优质课程。</w:t>
      </w:r>
    </w:p>
    <w:p>
      <w:pPr>
        <w:widowControl/>
        <w:spacing w:line="420" w:lineRule="exact"/>
        <w:jc w:val="left"/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kern w:val="0"/>
          <w:sz w:val="24"/>
          <w:szCs w:val="24"/>
          <w:highlight w:val="none"/>
        </w:rPr>
        <w:t>三、精品课程立项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1.精品课程立项建设条件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（1）已通过研究生优质课验收的课程。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（2）已连续开设三年及以上，并且每次选课研究生人数一般不少于10人。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（3）课程负责人必须是学术造诣高、教学经验丰富的教授、副教授。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（4）在同等条件下，鼓励全校性公共学位课程申报精品课程，优先支持全日制专业学位的案例教学课程。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2.精品课程立项建设程序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（1）课程负责人填写《济南大学研究生精品课程建设申请表》（附件8）一式两份（同时提交电子版，文件名为申报课程名称）于11月10日前报学院研究生秘书；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（2）学院进行初评，签署意见后于11月17日前报送研究生院培养办；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（3）研究生院于11月 24日前组织专家进行评审，报分管校长批准；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（4）推荐立项建设的精品课程，经审批通过后，学校拨给核定的建设经费。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 xml:space="preserve">                                     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 xml:space="preserve">                                                  研究生院</w:t>
      </w:r>
    </w:p>
    <w:p>
      <w:pPr>
        <w:spacing w:line="420" w:lineRule="exact"/>
        <w:ind w:firstLine="424" w:firstLineChars="177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 xml:space="preserve">                                              2017年10月16日</w:t>
      </w:r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176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六、相关附件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176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instrText xml:space="preserve"> HYPERLINK "http://yjs.ujn.edu.cn/uploadfile/201309/附件1：济南大学研究生课程建设实施办法_201309111541367557.doc"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附件1：济南大学研究生课程建设实施办法.doc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176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附件2：济南大学关于改进和加强研究生课程建设的意见.doc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176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instrText xml:space="preserve"> HYPERLINK "http://yjs.ujn.edu.cn/uploadfile/201309/附件2：济南大学研究生课程评估指标体系及评分表_201309111541419715.doc"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附件3：济南大学研究生课程建设指标体系及评分表(2017版).doc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176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附件4  济南大学研究生精品课程建设中期进展报告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176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instrText xml:space="preserve"> HYPERLINK "http://yjs.ujn.edu.cn/uploadfile/201309/附件7：济南大学研究生课程建设自评报告_201309111542244646.doc"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附件5：济南大学研究生课程建设自评报告.doc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176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instrText xml:space="preserve"> HYPERLINK "http://yjs.ujn.edu.cn/uploadfile/201309/附件5：济南大学研究生优质课程验收申请表_201309111542124591.doc"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附件6：济南大学研究生优质课程验收申请表.doc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176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instrText xml:space="preserve"> HYPERLINK "http://yjs.ujn.edu.cn/uploadfile/201309/附件8：济南大学研究生优质课程验收结果汇总表_201309111542314342.doc"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附件7：济南大学研究生优质课程验收结果汇总表.doc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176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instrText xml:space="preserve"> HYPERLINK "http://yjs.ujn.edu.cn/uploadfile/201309/附件6：济南大学研究生精品课程建设申请表_201309111542186341.doc"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附件8：济南大学研究生精品课程建设申请表.doc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176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instrText xml:space="preserve"> HYPERLINK "http://yjs.ujn.edu.cn/uploadfile/201309/附件4：济南大学研究生精品课程建设总结报告_201309111542055540.doc"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附件9：济南大学研究生精品课程建设总结报告.doc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176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instrText xml:space="preserve"> HYPERLINK "http://yjs.ujn.edu.cn/uploadfile/201309/附件9：济南大学研究生课程建设验收考核表_201309111542425518.doc" </w:instrTex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separate"/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附件10：济南大学研究生课程建设验收考核表.doc</w:t>
      </w: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fldChar w:fldCharType="end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2" w:firstLineChars="176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highlight w:val="none"/>
          <w:lang w:val="en-US" w:eastAsia="zh-CN"/>
        </w:rPr>
        <w:t>附件11：研究生课程开设情况自查表</w:t>
      </w:r>
    </w:p>
    <w:sectPr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F6E9A3"/>
    <w:multiLevelType w:val="singleLevel"/>
    <w:tmpl w:val="59F6E9A3"/>
    <w:lvl w:ilvl="0" w:tentative="0">
      <w:start w:val="2"/>
      <w:numFmt w:val="chineseCounting"/>
      <w:suff w:val="nothing"/>
      <w:lvlText w:val="%1、"/>
      <w:lvlJc w:val="left"/>
    </w:lvl>
  </w:abstractNum>
  <w:abstractNum w:abstractNumId="1">
    <w:nsid w:val="59F7C348"/>
    <w:multiLevelType w:val="singleLevel"/>
    <w:tmpl w:val="59F7C348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932"/>
    <w:rsid w:val="00023C59"/>
    <w:rsid w:val="000C370D"/>
    <w:rsid w:val="000E4AA1"/>
    <w:rsid w:val="001A1483"/>
    <w:rsid w:val="001B49F3"/>
    <w:rsid w:val="00205B52"/>
    <w:rsid w:val="00262EB6"/>
    <w:rsid w:val="002A4E2C"/>
    <w:rsid w:val="002C33D9"/>
    <w:rsid w:val="003422FA"/>
    <w:rsid w:val="00357193"/>
    <w:rsid w:val="00394708"/>
    <w:rsid w:val="003E3032"/>
    <w:rsid w:val="00403AF3"/>
    <w:rsid w:val="00494484"/>
    <w:rsid w:val="005E6444"/>
    <w:rsid w:val="006932B0"/>
    <w:rsid w:val="00716BE1"/>
    <w:rsid w:val="00737932"/>
    <w:rsid w:val="007C34CA"/>
    <w:rsid w:val="0080104E"/>
    <w:rsid w:val="00802AFD"/>
    <w:rsid w:val="008C0CD3"/>
    <w:rsid w:val="009733EB"/>
    <w:rsid w:val="00977CDA"/>
    <w:rsid w:val="009C4A9D"/>
    <w:rsid w:val="00A1053D"/>
    <w:rsid w:val="00A36391"/>
    <w:rsid w:val="00A544DA"/>
    <w:rsid w:val="00B55F15"/>
    <w:rsid w:val="00C9413B"/>
    <w:rsid w:val="00D3472E"/>
    <w:rsid w:val="00D50FBD"/>
    <w:rsid w:val="00D5768B"/>
    <w:rsid w:val="00D92836"/>
    <w:rsid w:val="00DC55A4"/>
    <w:rsid w:val="00DF56B0"/>
    <w:rsid w:val="00E32703"/>
    <w:rsid w:val="00FD3DD9"/>
    <w:rsid w:val="039060E2"/>
    <w:rsid w:val="098777BC"/>
    <w:rsid w:val="09BA32F8"/>
    <w:rsid w:val="0D076F4C"/>
    <w:rsid w:val="0EAA5FD7"/>
    <w:rsid w:val="113407D5"/>
    <w:rsid w:val="1A0B5531"/>
    <w:rsid w:val="1A9664D3"/>
    <w:rsid w:val="1DFA5F84"/>
    <w:rsid w:val="241D3E26"/>
    <w:rsid w:val="271A2F1D"/>
    <w:rsid w:val="274C4021"/>
    <w:rsid w:val="28BA1683"/>
    <w:rsid w:val="2D457158"/>
    <w:rsid w:val="2FA874EE"/>
    <w:rsid w:val="302429EE"/>
    <w:rsid w:val="31815401"/>
    <w:rsid w:val="32332B74"/>
    <w:rsid w:val="339C452F"/>
    <w:rsid w:val="33F2059C"/>
    <w:rsid w:val="34CD7C62"/>
    <w:rsid w:val="3A0A1D02"/>
    <w:rsid w:val="3EFB1C64"/>
    <w:rsid w:val="416545C8"/>
    <w:rsid w:val="420B0031"/>
    <w:rsid w:val="425524CA"/>
    <w:rsid w:val="44C11EC8"/>
    <w:rsid w:val="44E74C33"/>
    <w:rsid w:val="48342D31"/>
    <w:rsid w:val="4AE54B54"/>
    <w:rsid w:val="4B295A8D"/>
    <w:rsid w:val="4B8D57B1"/>
    <w:rsid w:val="4C3B0D4E"/>
    <w:rsid w:val="4E0920F0"/>
    <w:rsid w:val="53252AAA"/>
    <w:rsid w:val="57383606"/>
    <w:rsid w:val="5A862D56"/>
    <w:rsid w:val="63C5735B"/>
    <w:rsid w:val="63E90483"/>
    <w:rsid w:val="6A6D67DA"/>
    <w:rsid w:val="6C1A2C9D"/>
    <w:rsid w:val="6DD97BF6"/>
    <w:rsid w:val="736D237C"/>
    <w:rsid w:val="75931914"/>
    <w:rsid w:val="77CF12B2"/>
    <w:rsid w:val="79D37D39"/>
    <w:rsid w:val="79DC768D"/>
    <w:rsid w:val="7A99352D"/>
    <w:rsid w:val="7C7A7A6C"/>
    <w:rsid w:val="7F027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Hyperlink"/>
    <w:basedOn w:val="4"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locked/>
    <w:uiPriority w:val="99"/>
    <w:rPr>
      <w:sz w:val="18"/>
      <w:szCs w:val="18"/>
    </w:rPr>
  </w:style>
  <w:style w:type="character" w:customStyle="1" w:styleId="8">
    <w:name w:val="页脚 Char"/>
    <w:basedOn w:val="4"/>
    <w:link w:val="2"/>
    <w:qFormat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450</Words>
  <Characters>2571</Characters>
  <Lines>21</Lines>
  <Paragraphs>6</Paragraphs>
  <ScaleCrop>false</ScaleCrop>
  <LinksUpToDate>false</LinksUpToDate>
  <CharactersWithSpaces>3015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2017-10-25T11:51:00Z</dcterms:created>
  <dc:creator>yjs6910</dc:creator>
  <cp:lastModifiedBy>admin</cp:lastModifiedBy>
  <cp:lastPrinted>2017-10-31T09:33:00Z</cp:lastPrinted>
  <dcterms:modified xsi:type="dcterms:W3CDTF">2017-11-01T01:25:07Z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