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760" w:type="dxa"/>
        <w:tblCellSpacing w:w="0" w:type="dxa"/>
        <w:tblInd w:w="-1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71"/>
        <w:gridCol w:w="2207"/>
        <w:gridCol w:w="1071"/>
        <w:gridCol w:w="2250"/>
        <w:gridCol w:w="1071"/>
        <w:gridCol w:w="3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2" w:hRule="atLeast"/>
          <w:tblCellSpacing w:w="0" w:type="dxa"/>
        </w:trPr>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信息名称：</w:t>
            </w:r>
          </w:p>
        </w:tc>
        <w:tc>
          <w:tcPr>
            <w:tcW w:w="9689" w:type="dxa"/>
            <w:gridSpan w:val="5"/>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CC3300"/>
                <w:sz w:val="21"/>
                <w:szCs w:val="21"/>
              </w:rPr>
            </w:pPr>
            <w:r>
              <w:rPr>
                <w:rFonts w:hint="eastAsia" w:ascii="宋体" w:hAnsi="宋体" w:eastAsia="宋体" w:cs="宋体"/>
                <w:b/>
                <w:color w:val="CC3300"/>
                <w:kern w:val="0"/>
                <w:sz w:val="21"/>
                <w:szCs w:val="21"/>
                <w:lang w:val="en-US" w:eastAsia="zh-CN" w:bidi="ar"/>
              </w:rPr>
              <w:t>教育部 国家发展改革委 财政部关于深化研究生教育改革的意见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2" w:hRule="atLeast"/>
          <w:tblCellSpacing w:w="0" w:type="dxa"/>
        </w:trPr>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信息索引：</w:t>
            </w:r>
          </w:p>
        </w:tc>
        <w:tc>
          <w:tcPr>
            <w:tcW w:w="2207"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360A22-07-2013-0004-1</w:t>
            </w:r>
          </w:p>
        </w:tc>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生成日期：</w:t>
            </w:r>
          </w:p>
        </w:tc>
        <w:tc>
          <w:tcPr>
            <w:tcW w:w="2250"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2013-04-19</w:t>
            </w:r>
          </w:p>
        </w:tc>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发文机构：</w:t>
            </w:r>
          </w:p>
        </w:tc>
        <w:tc>
          <w:tcPr>
            <w:tcW w:w="3090"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教育部等3部门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2" w:hRule="atLeast"/>
          <w:tblCellSpacing w:w="0" w:type="dxa"/>
        </w:trPr>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发文字号：</w:t>
            </w:r>
          </w:p>
        </w:tc>
        <w:tc>
          <w:tcPr>
            <w:tcW w:w="2207"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教研[2013]1号</w:t>
            </w:r>
          </w:p>
        </w:tc>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信息类别：</w:t>
            </w:r>
          </w:p>
        </w:tc>
        <w:tc>
          <w:tcPr>
            <w:tcW w:w="6411" w:type="dxa"/>
            <w:gridSpan w:val="3"/>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4" w:hRule="atLeast"/>
          <w:tblCellSpacing w:w="0" w:type="dxa"/>
        </w:trPr>
        <w:tc>
          <w:tcPr>
            <w:tcW w:w="1071"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内容概述：</w:t>
            </w:r>
          </w:p>
        </w:tc>
        <w:tc>
          <w:tcPr>
            <w:tcW w:w="9689" w:type="dxa"/>
            <w:gridSpan w:val="5"/>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为全面贯彻落实党的十八大精神和《国家中长期教育改革和发展规划纲要（2010—2020年）》，进一步提高研究生教育质量，现就深化研究生教育改革提出意见。</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vanish/>
        </w:rPr>
      </w:pPr>
      <w:r>
        <w:rPr>
          <w:rFonts w:ascii="宋体" w:hAnsi="宋体" w:eastAsia="宋体" w:cs="宋体"/>
          <w:vanish/>
          <w:kern w:val="0"/>
          <w:sz w:val="24"/>
          <w:szCs w:val="24"/>
          <w:shd w:val="clear" w:fill="FFFFFF"/>
          <w:lang w:val="en-US" w:eastAsia="zh-CN" w:bidi="ar"/>
        </w:rPr>
        <w:t>信息公开_部文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ascii="微软雅黑" w:hAnsi="微软雅黑" w:eastAsia="微软雅黑" w:cs="微软雅黑"/>
          <w:b/>
          <w:color w:val="4B4B4B"/>
          <w:sz w:val="24"/>
          <w:szCs w:val="24"/>
        </w:rPr>
      </w:pPr>
      <w:r>
        <w:rPr>
          <w:rFonts w:hint="eastAsia" w:ascii="微软雅黑" w:hAnsi="微软雅黑" w:eastAsia="微软雅黑" w:cs="微软雅黑"/>
          <w:b/>
          <w:color w:val="4B4B4B"/>
          <w:sz w:val="24"/>
          <w:szCs w:val="24"/>
          <w:shd w:val="clear" w:fill="FFFFFF"/>
        </w:rPr>
        <w:t>教研[2013]1号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hint="eastAsia"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shd w:val="clear" w:fill="FFFFFF"/>
        </w:rPr>
        <w:t>教育部 国家发展改革委 财政部关于深化研究生教育改革的意见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b/>
          <w:vanish/>
          <w:color w:val="4B4B4B"/>
          <w:sz w:val="24"/>
          <w:szCs w:val="24"/>
        </w:rPr>
      </w:pPr>
      <w:r>
        <w:rPr>
          <w:rFonts w:hint="eastAsia" w:ascii="微软雅黑" w:hAnsi="微软雅黑" w:eastAsia="微软雅黑" w:cs="微软雅黑"/>
          <w:b/>
          <w:vanish/>
          <w:color w:val="4B4B4B"/>
          <w:sz w:val="24"/>
          <w:szCs w:val="24"/>
          <w:shd w:val="clear" w:fill="FFFFFF"/>
        </w:rPr>
        <w:t>教研[2013]1号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各省、自治区、直辖市教育厅（教委）、发展改革委、财政厅（局），新疆生产建设兵团教育局、发展改革委、财务局，有关部门（单位）教育司（局），中国社会科学院研究生院，中共中央党校学位评定委员会，中国人民解放军学位委员会，教育部直属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研究生教育是培养高层次人才的主要途径，是国家创新体系的重要组成部分。改革开放以来，我国研究生教育取得了重大成就，基本实现了立足国内培养高层次人才的战略目标。但总体上看，研究生教育还不能完全适应经济社会发展的多样化需求，培养质量与国际先进水平相比还有较大差距。为全面贯彻落实党的十八大精神和《国家中长期教育改革和发展规划纲要（2010—2020年）》，进一步提高研究生教育质量，现就深化研究生教育改革提出以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一、指导思想和总体要求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 指导思想：高举中国特色社会主义伟大旗帜，以邓小平理论、“三个代表”重要思想、科学发展观为指导，全面贯彻党的教育方针，把立德树人作为研究生教育的根本任务。深入实施教育、科技和人才规划纲要，坚持走内涵式发展道路，以服务需求、提高质量为主线，以分类推进培养模式改革、统筹构建质量保障体系为着力点，更加突出服务经济社会发展，更加突出创新精神和实践能力培养，更加突出科教结合和产学结合，更加突出对外开放，为提高国家创新力和国际竞争力提供有力支撑，为建设人才强国和人力资源强国提供坚强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 总体要求：优化类型结构，建立与培养目标相适应的招生选拔制度；鼓励特色发展，构建以研究生成长成才为中心的培养机制；提升指导能力，健全以导师为第一责任人的责权机制；改革评价机制，建立以培养单位为主体的质量保证体系；扩大对外开放，实施合作共赢的发展战略；加大支持力度，健全以政府投入为主的多渠道投入机制。通过改革，实现发展方式、类型结构、培养模式和评价机制的根本转变。到2020年，基本建成规模结构适应需要、培养模式各具特色、整体质量不断提升、拔尖创新人才不断涌现的研究生教育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二、改革招生选拔制度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3. 优化人才培养类型结构。基本稳定学术学位授予单位和学位授权学科总体规模，建立学科动态调整机制，鼓励学科交叉与融合，进一步突出学科特色和优势。积极发展硕士专业学位研究生教育，稳步发展博士专业学位研究生教育，重视发展非全日制研究生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4. 深化招生计划管理改革。根据国家发展需要和高层次人才培养规律，合理确定研究生招生规模。加强和改进招生计划管理，对全日制和非全日制研究生招生计划实行统一管理，改革全日制研究生招生计划形式，取消国家计划和自筹经费“双轨制”。加强宏观管理，逐步建立研究生教育规模、结构、布局与经济社会发展相适应的动态调整机制。进一步完善计划分配办法，通过增量安排和存量调控，积极支持优势学科、基础学科、科技前沿学科和服务国家重大需求的学科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5. 建立健全科学公正的招生选拔机制。以提高研究生招生选拔质量为核心，积极推进考试招生改革，建立与培养目标相适应、有利于拔尖创新人才和高层次应用型人才脱颖而出的研究生考试招生制度。优化初试，强化复试，发挥和规范导师作用，注重对考生专业基础、综合素质和创新能力的考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6. 完善招生选拔办法。推进学术学位与专业学位硕士研究生分类考试。完善专业学位研究生考试办法，注重选拔具有一定实践经验的优秀在职人员。建立博士研究生选拔“申请—审核”机制，发挥专家组审核作用，强化对科研创新能力和专业学术潜质的考察。建立博士研究生中期分流名额补充机制。对具有特殊才能的人才建立专门的选拔程序。加强对考试招生工作的管理和监督。强化考试安全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w:t>
      </w:r>
      <w:r>
        <w:rPr>
          <w:rStyle w:val="5"/>
          <w:rFonts w:hint="eastAsia" w:ascii="微软雅黑" w:hAnsi="微软雅黑" w:eastAsia="微软雅黑" w:cs="微软雅黑"/>
          <w:color w:val="auto"/>
          <w:sz w:val="24"/>
          <w:szCs w:val="24"/>
          <w:shd w:val="clear" w:fill="FFFFFF"/>
        </w:rPr>
        <w:t>三、创新人才培养模式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7. 拓展思想政治教育的有效途径。加强中国特色社会主义理论体系教育，把社会主义核心价值体系融入研究生教育全过程，把科学道德和学风教育纳入研究生培养各环</w:t>
      </w:r>
      <w:bookmarkStart w:id="0" w:name="_GoBack"/>
      <w:bookmarkEnd w:id="0"/>
      <w:r>
        <w:rPr>
          <w:rFonts w:hint="eastAsia" w:ascii="微软雅黑" w:hAnsi="微软雅黑" w:eastAsia="微软雅黑" w:cs="微软雅黑"/>
          <w:color w:val="auto"/>
          <w:sz w:val="24"/>
          <w:szCs w:val="24"/>
          <w:shd w:val="clear" w:fill="FFFFFF"/>
        </w:rPr>
        <w:t>节。广泛开展社会实践和志愿服务活动，着力增强研究生服务国家、服务人民的社会责任感。加强人文素养和科学精神培养，培育研究生正直诚信、追求真理、勇于探索、团结合作的品质。认真组织实施研究生思想政治理论课课程新方案。加强研究生党建工作。加强研究生心理健康教育和咨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8. 完善以提高创新能力为目标的学术学位研究生培养模式。统筹安排硕士和博士培养阶段，促进课程学习和科学研究的有机结合，强化创新能力培养，探索形成各具特色的培养模式。重视对研究生进行系统科研训练，要求并支持研究生更多参与前沿性、高水平的科研工作，以高水平科学研究支撑高水平研究生培养。鼓励多学科交叉培养，支持研究生更多参与学术交流和国际合作，拓宽学术视野，激发创新思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9. 建立以提升职业能力为导向的专业学位研究生培养模式。面向特定职业领域，培养适应专业岗位的综合素质，形成产学结合的培养模式。引导和鼓励行业企业全方位参与人才培养，充分发挥行业和专业组织在培养标准制定、教学改革等方面的指导作用，建立培养单位与行业企业相结合的专业化教师团队和联合培养基地。加强实践基地建设，强化专业学位研究生的实践能力和创业能力培养。大力推动专业学位与职业资格的有机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10. 加强课程建设。重视发挥课程教学在研究生培养中的作用。建立完善培养单位课程体系改进、优化机制，规范课程设置审查，加强教学质量评价。增强学术学位研究生课程内容前沿性，通过高质量课程学习强化研究生的科学方法训练和学术素养培养。构建符合专业学位特点的课程体系，改革教学内容和方式，加强案例教学，探索不同形式的实践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11. 建立创新激励机制。根据研究生的学术兴趣、知识结构、能力水平，制定个性化的培养计划。发掘研究生创新潜能，鼓励研究生自主提出具有创新价值的研究课题，在导师和团队指导下开展研究，由培养单位提供必要的条件支持。制定配套政策，支持研究生为完成高水平研究适当延长学习时间。加强研究生职业发展教育和就业指导，提高研究生就业创业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shd w:val="clear" w:fill="FFFFFF"/>
        </w:rPr>
        <w:t>　　12. 加大考核与淘汰力度。加强培养过程管理和学业考核，实行严格的中期考核和论文审核制度，畅通分流渠道，加大淘汰力度。建立学风监管与惩戒机制，严惩学术不端行为，对学位论文作假者取消学位申请资格或撤销学位。完善研究生利益诉求表达机制，加强研究生权益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四、健全导师责权机制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13. 改革评定制度。改变单独评定研究生导师资格的做法，强化与招生培养紧密衔接的岗位意识，防止形成导师终身制。根据年度招生需要，综合考虑学科特点、师德表现、学术水平、科研任务和培养质量，确定招生导师及其指导研究生的限额。完善研究生与导师互选机制，尊重导师和学生选择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14. 强化导师责任。导师是研究生培养的第一责任人，负有对研究生进行学科前沿引导、科研方法指导和学术规范教导的责任。完善导师管理评价机制。全面落实教师职业道德规范，提高师德水平，加强师风建设，发挥导师对研究生思想品德、科学伦理的示范和教育作用。研究生发生学术不端行为的，导师应承担相应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15. 提升指导能力。加强导师培训，支持导师学术交流、访学和参与行业企业实践，逐步实行学术休假制度。加强高校、科研院所和企业之间人才交流与共享，建设专兼结合的导师队伍，完善校所、校企双导师制度。重视发挥导师团队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五、改革评价监督机制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16. 改革质量评价机制。发布培养单位质量保证体系建设规范。按照一级学科和专业学位类别分别制定博士、硕士学位基本要求。学术学位注重学术创新能力评价，专业学位注重职业胜任能力评价。研究生教育质量评价要更加突出人才培养质量，人才培养质量评价要坚持在学培养质量与职业发展质量并重。强化质量在资源配置中的导向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17. 强化培养单位质量保证的主体作用。培养单位要加强培养过程的质量管理。按照一级学科和专业学位类别，分别设立研究生培养指导委员会，负责制订培养标准和方案、建设课程体系、开展质量评价等。专业学位研究生培养指导委员会应有一定比例的行业和企业专家参加。定期开展自我评估，加强国际评估。建立毕业生跟踪调查与用人单位评价的反馈机制，主动公开质量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18. 完善外部质量监督体系。加快建设以教育行政部门监管为主导，行业部门、学术组织和社会机构共同参与的质量监督体系。加强研究生教育质量评估，加大学位论文抽检力度，改进优秀博士学位论文评选办法，统筹学科评估。对评估中存在问题的单位，视情做出质量约谈、减少招生计划、停止招生直至撤销学位授权的处理。建立专业学位教育质量认证体系，鼓励培养单位参与国际教育质量认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19. 建立质量信息平台。建设在学研究生学业信息管理系统，建立研究生教育质量信息分析和预警机制。加大信息公开力度，公布质量标准，发布质量报告和评估结果，接受社会监督。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20. 规范在职人员攻读硕士专业学位和授予同等学力人员硕士、博士学位工作的管理。进一步强化培养单位办学责任，加强统一管理，建立定期检查机制。将在职人员攻读硕士专业学位纳入研究生学业信息管理系统。同等学力人员申请学位，须将学位论文在研究生教育质量信息平台上公示。研究生培养单位不得以“研究生”和“硕士、博士学位”等名义举办课程进修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六、深化开放合作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21. 推进校所、校企合作。进一步加强高等学校与科研院所和行业企业的战略合作，支持校所、校企联合建设拔尖创新人才培养平台，完善校所、校企协同创新和联合培养机制。紧密结合国家重大科研任务，通过跨学科、跨院校、产学研联合培养等多种途径，培养和造就科技创新和工程技术领域领军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22. 增强对外开放的主动性。服务国家对外开放战略，加快建设有利于国际互认的学位资历框架体系，继续推动双边和多边学位互认工作，加强与周边国家、区域的研究生教育合作。完善来华留学研究生政策，适时提高奖学金标准，扩大招生规模，提高生源质量，创新培养方式。扩大联合培养博士生出国留学规模，继续实施“国家建设高水平大学公派研究生”项目。支持有条件的学校建设海外教学实践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23. 营造国际化培养环境。加强国际化师资队伍建设，吸引国外优秀人才来华指导研究生。推动中外合作办学，支持与境外高水平大学合作开展“双学位”、“联合学位”项目，合作开发研究生课程。加大对研究生访学研究、短期交流、参加国际学术会议的资助力度，提高具有国际学术交流经历的研究生比例。提高管理与服务的国际化水平，形成中外研究生共学互融、跨文化交流的校园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七、强化政策和条件保障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24. 完善投入机制。健全以政府投入为主、受教育者合理分担培养成本、培养单位多渠道筹集经费的研究生教育投入机制。培养单位要按国家有关规定加大纵向科研经费和基本科研业务费支持研究生培养的力度，统筹财政投入、科研经费、学费收入、社会捐助等各种资源，确保对研究生教学、科研和资助的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25. 完善奖助政策体系。建立长效、多元的研究生奖助政策体系。强化国家奖学金、学业奖学金和国家助学金等对研究生的激励作用。健全研究生助教、助研和助管制度。提高研究生国家助学贷款年度最高限额，确保符合条件的研究生应贷尽贷。加大对基础学科、国家急需学科研究生的奖励和资助力度。奖助政策应在培养单位的招生简章中予以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26. 加强培养条件和能力建设。在国家高等教育重点建设项目中，突出对研究生教育改革和发展的支持。建立优质资源共享机制，国家各类重大项目投资的仪器设备与平台，应向研究生开放。培养单位要改善培养条件，支持研究生教育教学改革。对生均资源过低的培养单位，减少其招生规模。对参与研究生培养和建设实践基地的企业，按规定落实税收优惠等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27. 鼓励改革试点。着力破除制约研究生教育质量提高的体制机制障碍和政策瓶颈，营造良好的政策环境。鼓励有条件的地区和培养单位开展研究生教育综合改革试点，建设拔尖创新人才和高层次应用型人才培养示范平台，积极探索提高质量的新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八、加强组织领导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28. 深化改革、提高研究生教育质量是贯彻落实党的十八大精神和教育规划纲要的一项重要任务。各级教育部门要转变职能，加强宏观指导和监督，加大地方统筹力度，扩大培养单位的自主权。研究生培养单位要高度重视研究生教育工作，认真制定本单位改革方案，强化改革的主体和责任意识，重视发挥基层学术组织在学科建设、研究生培养和质量评价中的作用。各地区和培养单位要重视宣传引导，加强风险评估，处理好推进改革与维护稳定的关系，保证改革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教育部　国家发展改革委　财政部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2013年3月29日</w:t>
      </w:r>
    </w:p>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92A59"/>
    <w:rsid w:val="0C063078"/>
    <w:rsid w:val="538220AC"/>
    <w:rsid w:val="7EA92A59"/>
    <w:rsid w:val="7EC219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2017-03-07T02:50:00Z</dcterms:created>
  <dc:creator>admin</dc:creator>
  <cp:lastModifiedBy>admin</cp:lastModifiedBy>
  <dcterms:modified xsi:type="dcterms:W3CDTF">2018-05-02T01:13:23Z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