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济南大学201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学年第一学期</w:t>
      </w:r>
      <w:r>
        <w:rPr>
          <w:rFonts w:hint="eastAsia"/>
          <w:b/>
          <w:bCs/>
          <w:sz w:val="30"/>
          <w:szCs w:val="30"/>
          <w:lang w:val="en-US" w:eastAsia="zh-CN"/>
        </w:rPr>
        <w:t>2017级</w:t>
      </w:r>
      <w:r>
        <w:rPr>
          <w:rFonts w:hint="eastAsia"/>
          <w:b/>
          <w:bCs/>
          <w:sz w:val="30"/>
          <w:szCs w:val="30"/>
        </w:rPr>
        <w:t>硕士研究生公共课程表</w:t>
      </w:r>
    </w:p>
    <w:tbl>
      <w:tblPr>
        <w:tblStyle w:val="3"/>
        <w:tblW w:w="15103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592"/>
        <w:gridCol w:w="2883"/>
        <w:gridCol w:w="2265"/>
        <w:gridCol w:w="311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0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5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知识产权与知识产权法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韩宁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（专业学位）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星硕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数理统计与应用  (1-3节)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highlight w:val="none"/>
              </w:rPr>
              <w:t xml:space="preserve">尹丽子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 xml:space="preserve">  3-18周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数值分析（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 xml:space="preserve">3-18周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杜传斌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（全日制专业学位：化学工程、水利工程、环境工程、建筑与土木工程、机械工程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、控制工程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( 11J-6501 )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基础英语（三班）（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教室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基础英语（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班）（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( 11J-6501 )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基础英语（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班）（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( 11J-6501 )</w:t>
            </w:r>
          </w:p>
        </w:tc>
        <w:tc>
          <w:tcPr>
            <w:tcW w:w="31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自然辩证法概论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牛秋业等（1-3节）（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3-8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( 11J-6501 )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马克思主义与社会科学方法论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贺方彬（一班） 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中心校区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基础英语（三班）（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教室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基础英语（一班）（1-2节）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( 11J-6501 )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基础英语（二班）（3-4节）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( 11J-6501 )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知识产权与知识产权法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韩宁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（专业学位）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5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8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3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矩阵论（SS991012）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（学术型：控制科学与工程、机械工程）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工程矩阵论（SS991002Z）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4"/>
                <w:sz w:val="18"/>
                <w:szCs w:val="18"/>
                <w:highlight w:val="none"/>
              </w:rPr>
              <w:t>（全日制专业学位：机械工程、控制工程）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（5-7节）3-18周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陈兆英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 xml:space="preserve"> 10J-401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集体活动时间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中国特色社会主义理论与实践研究（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张敬梅等（5-7节）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-14周）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教室</w:t>
            </w:r>
          </w:p>
        </w:tc>
        <w:tc>
          <w:tcPr>
            <w:tcW w:w="31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中国特色社会主义理论与实践研究（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班）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张敬梅等（5-7节）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eastAsia="zh-CN"/>
              </w:rPr>
              <w:t>中心校区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lang w:val="en-US" w:eastAsia="zh-CN"/>
              </w:rPr>
              <w:t xml:space="preserve"> ( 11J-6501 )（学术型）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自然辩证法概论（工程硕士）</w:t>
            </w:r>
          </w:p>
          <w:p>
            <w:pPr>
              <w:ind w:left="898" w:leftChars="85" w:hanging="720" w:hangingChars="40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牛秋业等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（5-7节）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ind w:left="898" w:leftChars="85" w:hanging="720" w:hangingChars="40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(星硕)</w:t>
            </w:r>
          </w:p>
          <w:p>
            <w:pPr>
              <w:ind w:left="279" w:leftChars="133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政治理论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(含教师职业道德）(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教育硕士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)/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马克思主义文艺理论</w:t>
            </w:r>
          </w:p>
          <w:p>
            <w:pPr>
              <w:ind w:left="279" w:leftChars="133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（艺术硕士）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(合并开课）</w:t>
            </w:r>
          </w:p>
          <w:p>
            <w:pPr>
              <w:ind w:left="1078" w:leftChars="85" w:hanging="900" w:hangingChars="500"/>
              <w:jc w:val="both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赵秀芳等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（5-7节）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（3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10J-401)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center"/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中国特色社会主义理论与实践研究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（所有专业学位研究生）</w:t>
            </w:r>
          </w:p>
          <w:p>
            <w:pPr>
              <w:ind w:left="1258" w:leftChars="85" w:hanging="1080" w:hangingChars="6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 xml:space="preserve">（5-7节）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 xml:space="preserve">  (星硕)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高级英语(5-6节)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周志民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马克思主义与社会科学方法论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(二班）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赵秀芳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舜耕校区文史楼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31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numPr>
          <w:ilvl w:val="0"/>
          <w:numId w:val="0"/>
        </w:numPr>
        <w:rPr>
          <w:rFonts w:hint="eastAsia" w:ascii="宋体" w:hAnsi="宋体"/>
          <w:spacing w:val="-6"/>
          <w:sz w:val="28"/>
          <w:szCs w:val="28"/>
          <w:lang w:eastAsia="zh-CN"/>
        </w:rPr>
      </w:pPr>
      <w:r>
        <w:rPr>
          <w:rFonts w:hint="eastAsia" w:ascii="宋体" w:hAnsi="宋体"/>
          <w:spacing w:val="-6"/>
          <w:sz w:val="28"/>
          <w:szCs w:val="28"/>
          <w:lang w:eastAsia="zh-CN"/>
        </w:rPr>
        <w:t>公共课分班一览表</w:t>
      </w:r>
    </w:p>
    <w:p>
      <w:pPr>
        <w:rPr>
          <w:rFonts w:hint="eastAsia"/>
          <w:highlight w:val="green"/>
        </w:rPr>
      </w:pPr>
      <w:r>
        <w:rPr>
          <w:rFonts w:hint="eastAsia"/>
          <w:highlight w:val="green"/>
          <w:lang w:val="en-US" w:eastAsia="zh-CN"/>
        </w:rPr>
        <w:t>基础英语一班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 030300社会学  030501马克思主义基本原理  030505思想政治教育  040202发展与教育理学  045101教育管理  045104学科教学（数学）  045112学科教学（体育）  045116心理健康教育  045119特殊教育  050100中国语言文学  070104应用数学  070200物理学  081200计算机科学与技术  081002信号与信息处理  080500材料科学与工程 </w:t>
      </w:r>
    </w:p>
    <w:p>
      <w:pPr>
        <w:rPr>
          <w:rFonts w:hint="eastAsia" w:eastAsiaTheme="minorEastAsia"/>
          <w:highlight w:val="green"/>
          <w:lang w:eastAsia="zh-CN"/>
        </w:rPr>
      </w:pPr>
      <w:r>
        <w:rPr>
          <w:rFonts w:hint="eastAsia"/>
          <w:highlight w:val="green"/>
          <w:lang w:eastAsia="zh-CN"/>
        </w:rPr>
        <w:t>基础英语二班</w:t>
      </w:r>
    </w:p>
    <w:p>
      <w:pPr>
        <w:rPr>
          <w:rFonts w:hint="eastAsia"/>
        </w:rPr>
      </w:pPr>
      <w:r>
        <w:rPr>
          <w:rFonts w:hint="eastAsia"/>
        </w:rPr>
        <w:t xml:space="preserve"> 070300化学  081700化学工程与技术  080200机械工程  081100控制科学与工程  081400土木工程  085213建筑与土木工程  081500水利工程  083000环境科学与工程 </w:t>
      </w:r>
    </w:p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  <w:highlight w:val="green"/>
          <w:lang w:val="en-US" w:eastAsia="zh-CN"/>
        </w:rPr>
      </w:pPr>
      <w:r>
        <w:rPr>
          <w:rFonts w:hint="eastAsia" w:ascii="宋体" w:hAnsi="宋体"/>
          <w:spacing w:val="-6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18"/>
          <w:szCs w:val="18"/>
          <w:highlight w:val="green"/>
          <w:lang w:val="en-US" w:eastAsia="zh-CN"/>
        </w:rPr>
        <w:t xml:space="preserve"> 基础英语三班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-6"/>
          <w:sz w:val="21"/>
          <w:szCs w:val="21"/>
        </w:rPr>
      </w:pPr>
      <w: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  <w:t xml:space="preserve"> 020200应用经济学 </w:t>
      </w:r>
      <w:r>
        <w:rPr>
          <w:rFonts w:hint="eastAsia" w:ascii="宋体" w:hAnsi="宋体" w:eastAsia="宋体" w:cs="宋体"/>
          <w:spacing w:val="-6"/>
          <w:sz w:val="21"/>
          <w:szCs w:val="21"/>
        </w:rPr>
        <w:t xml:space="preserve"> 120100管理科学与工程  120201会计学  120202企业管理  120204技术经济及管理 </w:t>
      </w:r>
    </w:p>
    <w:sectPr>
      <w:pgSz w:w="16838" w:h="11906" w:orient="landscape"/>
      <w:pgMar w:top="567" w:right="850" w:bottom="567" w:left="1134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44169A8"/>
    <w:rsid w:val="04D66C53"/>
    <w:rsid w:val="10A45649"/>
    <w:rsid w:val="16FF7A82"/>
    <w:rsid w:val="22A43A5F"/>
    <w:rsid w:val="22B501BA"/>
    <w:rsid w:val="23531E25"/>
    <w:rsid w:val="28CD1F88"/>
    <w:rsid w:val="2BB26333"/>
    <w:rsid w:val="2D1B52DA"/>
    <w:rsid w:val="2D6B0E0E"/>
    <w:rsid w:val="2EFF3077"/>
    <w:rsid w:val="354B6032"/>
    <w:rsid w:val="355F34F2"/>
    <w:rsid w:val="38726A6B"/>
    <w:rsid w:val="38AD33FF"/>
    <w:rsid w:val="3B0A0073"/>
    <w:rsid w:val="3C0B5933"/>
    <w:rsid w:val="41445CAC"/>
    <w:rsid w:val="46B45437"/>
    <w:rsid w:val="49276CF1"/>
    <w:rsid w:val="4BAD5438"/>
    <w:rsid w:val="50370E5C"/>
    <w:rsid w:val="50826C25"/>
    <w:rsid w:val="52ED2F24"/>
    <w:rsid w:val="54460E7B"/>
    <w:rsid w:val="56B770EC"/>
    <w:rsid w:val="5722712E"/>
    <w:rsid w:val="591F26A3"/>
    <w:rsid w:val="5A947CF5"/>
    <w:rsid w:val="5DFF57E7"/>
    <w:rsid w:val="5F051E28"/>
    <w:rsid w:val="664043A0"/>
    <w:rsid w:val="6ABE0B09"/>
    <w:rsid w:val="6C066C61"/>
    <w:rsid w:val="6D692FE0"/>
    <w:rsid w:val="6E6D799B"/>
    <w:rsid w:val="73821164"/>
    <w:rsid w:val="75F27931"/>
    <w:rsid w:val="777B25D6"/>
    <w:rsid w:val="7788422B"/>
    <w:rsid w:val="79563C48"/>
    <w:rsid w:val="7AD73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2017-06-28T08:29:00Z</cp:lastPrinted>
  <dcterms:modified xsi:type="dcterms:W3CDTF">2017-09-03T07:12:25Z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